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DB5046" w:rsidRDefault="00B01529" w:rsidP="00DB5046">
      <w:pPr>
        <w:snapToGrid w:val="0"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B5046">
        <w:rPr>
          <w:rFonts w:hint="eastAsia"/>
          <w:sz w:val="24"/>
          <w:szCs w:val="24"/>
        </w:rPr>
        <w:t xml:space="preserve">　　令和４年度</w:t>
      </w:r>
      <w:r w:rsidR="00E64EC2" w:rsidRPr="00E64EC2">
        <w:rPr>
          <w:rFonts w:hint="eastAsia"/>
          <w:sz w:val="24"/>
          <w:szCs w:val="24"/>
        </w:rPr>
        <w:t>海陽町</w:t>
      </w:r>
      <w:r>
        <w:rPr>
          <w:rFonts w:hint="eastAsia"/>
          <w:sz w:val="24"/>
          <w:szCs w:val="24"/>
        </w:rPr>
        <w:t>国民健康保険海南病院総合情報システム導入及び保守業務</w:t>
      </w:r>
    </w:p>
    <w:p w:rsidR="00E64EC2" w:rsidRPr="00E64EC2" w:rsidRDefault="00E64EC2" w:rsidP="00DB5046">
      <w:pPr>
        <w:snapToGrid w:val="0"/>
        <w:spacing w:line="320" w:lineRule="exact"/>
        <w:ind w:firstLineChars="200" w:firstLine="480"/>
        <w:rPr>
          <w:sz w:val="24"/>
          <w:szCs w:val="24"/>
        </w:rPr>
      </w:pP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7F2C9A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AE7F48" w:rsidRPr="00DB5046" w:rsidRDefault="00AE7F48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DB5046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FC4629">
        <w:rPr>
          <w:rFonts w:hint="eastAsia"/>
          <w:sz w:val="24"/>
          <w:szCs w:val="24"/>
        </w:rPr>
        <w:t>年度</w:t>
      </w:r>
      <w:bookmarkStart w:id="0" w:name="_GoBack"/>
      <w:bookmarkEnd w:id="0"/>
      <w:r w:rsidR="00B01529" w:rsidRPr="00E64EC2">
        <w:rPr>
          <w:rFonts w:hint="eastAsia"/>
          <w:sz w:val="24"/>
          <w:szCs w:val="24"/>
        </w:rPr>
        <w:t>海陽町</w:t>
      </w:r>
      <w:r w:rsidR="00B01529">
        <w:rPr>
          <w:rFonts w:hint="eastAsia"/>
          <w:sz w:val="24"/>
          <w:szCs w:val="24"/>
        </w:rPr>
        <w:t>国民健康保険海南病院総合情報システム導入及び保守業務</w:t>
      </w:r>
      <w:r w:rsidR="00E64EC2"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="00E64EC2" w:rsidRPr="00E64EC2">
        <w:rPr>
          <w:rFonts w:hint="eastAsia"/>
          <w:sz w:val="24"/>
          <w:szCs w:val="24"/>
        </w:rPr>
        <w:t>型プロポーザル</w:t>
      </w:r>
      <w:r w:rsidR="00E64EC2"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5C5464">
        <w:rPr>
          <w:rFonts w:asciiTheme="minorEastAsia" w:hAnsiTheme="minorEastAsia" w:hint="eastAsia"/>
          <w:sz w:val="24"/>
          <w:szCs w:val="24"/>
        </w:rPr>
        <w:t>令和４年度</w:t>
      </w:r>
      <w:r w:rsidR="00B01529" w:rsidRPr="00E64EC2">
        <w:rPr>
          <w:rFonts w:hint="eastAsia"/>
          <w:sz w:val="24"/>
          <w:szCs w:val="24"/>
        </w:rPr>
        <w:t>海陽町</w:t>
      </w:r>
      <w:r w:rsidR="00B01529">
        <w:rPr>
          <w:rFonts w:hint="eastAsia"/>
          <w:sz w:val="24"/>
          <w:szCs w:val="24"/>
        </w:rPr>
        <w:t>国民健康保険海南病院総合情報システム導入及び保守業務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79" w:rsidRDefault="005E7B79" w:rsidP="00CA58D3">
      <w:r>
        <w:separator/>
      </w:r>
    </w:p>
  </w:endnote>
  <w:endnote w:type="continuationSeparator" w:id="0">
    <w:p w:rsidR="005E7B79" w:rsidRDefault="005E7B79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79" w:rsidRDefault="005E7B79" w:rsidP="00CA58D3">
      <w:r>
        <w:separator/>
      </w:r>
    </w:p>
  </w:footnote>
  <w:footnote w:type="continuationSeparator" w:id="0">
    <w:p w:rsidR="005E7B79" w:rsidRDefault="005E7B79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0E6B30"/>
    <w:rsid w:val="000F0FDD"/>
    <w:rsid w:val="001A3312"/>
    <w:rsid w:val="00243C52"/>
    <w:rsid w:val="00295A8A"/>
    <w:rsid w:val="00326F93"/>
    <w:rsid w:val="004B60D2"/>
    <w:rsid w:val="004D157D"/>
    <w:rsid w:val="004F1738"/>
    <w:rsid w:val="00584C70"/>
    <w:rsid w:val="005C5464"/>
    <w:rsid w:val="005E7B79"/>
    <w:rsid w:val="007F2C9A"/>
    <w:rsid w:val="009C4D29"/>
    <w:rsid w:val="00A35400"/>
    <w:rsid w:val="00AE7F48"/>
    <w:rsid w:val="00B01529"/>
    <w:rsid w:val="00B223C2"/>
    <w:rsid w:val="00B6273D"/>
    <w:rsid w:val="00C245E7"/>
    <w:rsid w:val="00C67F36"/>
    <w:rsid w:val="00CA0662"/>
    <w:rsid w:val="00CA58D3"/>
    <w:rsid w:val="00D72987"/>
    <w:rsid w:val="00DB5046"/>
    <w:rsid w:val="00E1354A"/>
    <w:rsid w:val="00E25A75"/>
    <w:rsid w:val="00E55CCA"/>
    <w:rsid w:val="00E6431E"/>
    <w:rsid w:val="00E64EC2"/>
    <w:rsid w:val="00F465E5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178031-1C36-4EFD-82F0-811F85A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海陽町</cp:lastModifiedBy>
  <cp:revision>16</cp:revision>
  <cp:lastPrinted>2022-06-28T01:08:00Z</cp:lastPrinted>
  <dcterms:created xsi:type="dcterms:W3CDTF">2018-09-29T06:20:00Z</dcterms:created>
  <dcterms:modified xsi:type="dcterms:W3CDTF">2022-06-28T01:08:00Z</dcterms:modified>
</cp:coreProperties>
</file>